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80" w:rsidRDefault="00D02080">
      <w:pPr>
        <w:spacing w:line="360" w:lineRule="exact"/>
      </w:pPr>
    </w:p>
    <w:p w:rsidR="00D02080" w:rsidRDefault="00D02080">
      <w:pPr>
        <w:spacing w:after="503" w:line="1" w:lineRule="exact"/>
      </w:pPr>
    </w:p>
    <w:p w:rsidR="00D02080" w:rsidRPr="0084064F" w:rsidRDefault="005158AA" w:rsidP="005158AA">
      <w:pPr>
        <w:pStyle w:val="1"/>
        <w:ind w:firstLine="0"/>
        <w:jc w:val="center"/>
        <w:rPr>
          <w:b/>
          <w:sz w:val="28"/>
          <w:szCs w:val="28"/>
        </w:rPr>
      </w:pPr>
      <w:r w:rsidRPr="0084064F">
        <w:rPr>
          <w:b/>
          <w:sz w:val="28"/>
          <w:szCs w:val="28"/>
        </w:rPr>
        <w:t xml:space="preserve">Информационная справка </w:t>
      </w:r>
      <w:r w:rsidRPr="0084064F">
        <w:rPr>
          <w:b/>
          <w:sz w:val="28"/>
          <w:szCs w:val="28"/>
        </w:rPr>
        <w:br/>
        <w:t>для</w:t>
      </w:r>
      <w:r w:rsidR="000C55A9" w:rsidRPr="0084064F">
        <w:rPr>
          <w:b/>
          <w:sz w:val="28"/>
          <w:szCs w:val="28"/>
        </w:rPr>
        <w:t xml:space="preserve"> граждан - участников долевого строительства о специфике правоотношений, связанных с приобретением прав на объект долевого строительства путем уступки прав требований по договору участия в долевом строительстве.</w:t>
      </w:r>
    </w:p>
    <w:p w:rsidR="005158AA" w:rsidRPr="0084064F" w:rsidRDefault="005158AA" w:rsidP="007A47F6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D02080" w:rsidRPr="0084064F" w:rsidRDefault="000C55A9" w:rsidP="007A47F6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4064F">
        <w:rPr>
          <w:sz w:val="28"/>
          <w:szCs w:val="28"/>
        </w:rPr>
        <w:t>При приобретении объекта долевого строительства по соглашению (договору) об уступке прав требований по договору участия в долевом строительстве (далее - соглашение об уступке) потенциальному участнику долевого строительства рекомендуется обращать внимание на разницу в сумме денежных средств, размещенных на счете эскроу, в соответствии с условиями договора, уступка прав требований по которому осуществляется, и объемом денежных средств, уплачиваемых участником долевого строительства лицу, осуществляющему такую уступку.</w:t>
      </w:r>
    </w:p>
    <w:p w:rsidR="007A47F6" w:rsidRPr="0084064F" w:rsidRDefault="0084064F" w:rsidP="007A47F6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Гражданину –</w:t>
      </w:r>
      <w:r w:rsidR="000C55A9" w:rsidRPr="0084064F">
        <w:rPr>
          <w:sz w:val="28"/>
          <w:szCs w:val="28"/>
        </w:rPr>
        <w:t xml:space="preserve"> участнику долевого строительства необходимо учитывать, </w:t>
      </w:r>
      <w:bookmarkStart w:id="0" w:name="_GoBack"/>
      <w:bookmarkEnd w:id="0"/>
      <w:r w:rsidRPr="0084064F">
        <w:rPr>
          <w:sz w:val="28"/>
          <w:szCs w:val="28"/>
        </w:rPr>
        <w:t>что,</w:t>
      </w:r>
      <w:r w:rsidR="000C55A9" w:rsidRPr="0084064F">
        <w:rPr>
          <w:sz w:val="28"/>
          <w:szCs w:val="28"/>
        </w:rPr>
        <w:t xml:space="preserve"> если цена договора участия в долевом строительстве ниже, чем подлежащая уплате в соответствии с соглашением об уступке, при неисполнении застройщиком обязательств по передаче объекта долевого строительства участнику долевого строительства будет возвращена исключительно сумма, размещенная на счете эскроу в соответствии с условиями договора участия в долевом строительстве.</w:t>
      </w:r>
    </w:p>
    <w:p w:rsidR="00D02080" w:rsidRPr="0084064F" w:rsidRDefault="000C55A9" w:rsidP="007A47F6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4064F">
        <w:rPr>
          <w:sz w:val="28"/>
          <w:szCs w:val="28"/>
        </w:rPr>
        <w:t>Таким образом, потенциальный участник долевого строительства при принятии решения о приобретении объекта недвижимости путем заключения соглашения об уступке должен оценить возможные риски, возникающие при неисполнении застройщиком обязательств по договору участия в долевом строительстве, а именно возврат денежных средств только в объеме, размещенном на счетах эскроу.</w:t>
      </w:r>
    </w:p>
    <w:sectPr w:rsidR="00D02080" w:rsidRPr="0084064F">
      <w:headerReference w:type="default" r:id="rId6"/>
      <w:headerReference w:type="first" r:id="rId7"/>
      <w:type w:val="continuous"/>
      <w:pgSz w:w="11900" w:h="16840"/>
      <w:pgMar w:top="1234" w:right="675" w:bottom="1498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6B" w:rsidRDefault="00B6546B">
      <w:r>
        <w:separator/>
      </w:r>
    </w:p>
  </w:endnote>
  <w:endnote w:type="continuationSeparator" w:id="0">
    <w:p w:rsidR="00B6546B" w:rsidRDefault="00B6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6B" w:rsidRDefault="00B6546B"/>
  </w:footnote>
  <w:footnote w:type="continuationSeparator" w:id="0">
    <w:p w:rsidR="00B6546B" w:rsidRDefault="00B6546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80" w:rsidRDefault="00D0208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80" w:rsidRDefault="000C55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5795645</wp:posOffset>
              </wp:positionH>
              <wp:positionV relativeFrom="page">
                <wp:posOffset>463550</wp:posOffset>
              </wp:positionV>
              <wp:extent cx="131064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2080" w:rsidRDefault="000C55A9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9"/>
                              <w:szCs w:val="19"/>
                            </w:rPr>
                            <w:t>Электронный документ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6.35000000000002pt;margin-top:36.5pt;width:103.2pt;height:9.0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Электронный документ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80"/>
    <w:rsid w:val="000C55A9"/>
    <w:rsid w:val="005158AA"/>
    <w:rsid w:val="007A47F6"/>
    <w:rsid w:val="0084064F"/>
    <w:rsid w:val="00B6546B"/>
    <w:rsid w:val="00D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648A"/>
  <w15:docId w15:val="{A0797E29-F55C-4B97-B56E-624E4F18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616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616"/>
      <w:sz w:val="19"/>
      <w:szCs w:val="19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sz w:val="13"/>
      <w:szCs w:val="13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6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color w:val="151616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6"/>
      <w:sz w:val="15"/>
      <w:szCs w:val="15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 w:line="262" w:lineRule="auto"/>
      <w:jc w:val="center"/>
    </w:pPr>
    <w:rPr>
      <w:rFonts w:ascii="Times New Roman" w:eastAsia="Times New Roman" w:hAnsi="Times New Roman" w:cs="Times New Roman"/>
      <w:b/>
      <w:bCs/>
      <w:color w:val="151616"/>
      <w:sz w:val="22"/>
      <w:szCs w:val="22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b/>
      <w:bCs/>
      <w:color w:val="151616"/>
      <w:sz w:val="19"/>
      <w:szCs w:val="19"/>
    </w:rPr>
  </w:style>
  <w:style w:type="paragraph" w:customStyle="1" w:styleId="a4">
    <w:name w:val="Подпись к картинке"/>
    <w:basedOn w:val="a"/>
    <w:link w:val="a3"/>
    <w:pPr>
      <w:spacing w:line="298" w:lineRule="auto"/>
    </w:pPr>
    <w:rPr>
      <w:rFonts w:ascii="Arial" w:eastAsia="Arial" w:hAnsi="Arial" w:cs="Arial"/>
      <w:color w:val="151616"/>
      <w:sz w:val="13"/>
      <w:szCs w:val="13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color w:val="151616"/>
      <w:sz w:val="26"/>
      <w:szCs w:val="26"/>
    </w:rPr>
  </w:style>
  <w:style w:type="paragraph" w:customStyle="1" w:styleId="40">
    <w:name w:val="Основной текст (4)"/>
    <w:basedOn w:val="a"/>
    <w:link w:val="4"/>
    <w:pPr>
      <w:ind w:left="600" w:firstLine="180"/>
    </w:pPr>
    <w:rPr>
      <w:rFonts w:ascii="Cambria" w:eastAsia="Cambria" w:hAnsi="Cambria" w:cs="Cambria"/>
      <w:i/>
      <w:iCs/>
      <w:color w:val="151616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40" w:line="247" w:lineRule="auto"/>
    </w:pPr>
    <w:rPr>
      <w:rFonts w:ascii="Times New Roman" w:eastAsia="Times New Roman" w:hAnsi="Times New Roman" w:cs="Times New Roman"/>
      <w:color w:val="15161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сабина гаджимагомедова</cp:lastModifiedBy>
  <cp:revision>4</cp:revision>
  <dcterms:created xsi:type="dcterms:W3CDTF">2024-07-11T06:53:00Z</dcterms:created>
  <dcterms:modified xsi:type="dcterms:W3CDTF">2024-07-11T07:14:00Z</dcterms:modified>
</cp:coreProperties>
</file>